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48511" w14:textId="37205FA9" w:rsidR="007A03EE" w:rsidRPr="00C06A20" w:rsidRDefault="00CC7285">
      <w:pPr>
        <w:rPr>
          <w:u w:val="single"/>
        </w:rPr>
      </w:pPr>
      <w:r>
        <w:rPr>
          <w:u w:val="single"/>
        </w:rPr>
        <w:t>P</w:t>
      </w:r>
      <w:r w:rsidR="001D17A3" w:rsidRPr="00C06A20">
        <w:rPr>
          <w:u w:val="single"/>
        </w:rPr>
        <w:t xml:space="preserve">athways to a </w:t>
      </w:r>
      <w:r w:rsidR="00C06A20" w:rsidRPr="00C06A20">
        <w:rPr>
          <w:u w:val="single"/>
        </w:rPr>
        <w:t>r</w:t>
      </w:r>
      <w:r w:rsidR="001D17A3" w:rsidRPr="00C06A20">
        <w:rPr>
          <w:u w:val="single"/>
        </w:rPr>
        <w:t xml:space="preserve">epresentative </w:t>
      </w:r>
      <w:r w:rsidR="00C06A20" w:rsidRPr="00C06A20">
        <w:rPr>
          <w:u w:val="single"/>
        </w:rPr>
        <w:t>d</w:t>
      </w:r>
      <w:r w:rsidR="001D17A3" w:rsidRPr="00C06A20">
        <w:rPr>
          <w:u w:val="single"/>
        </w:rPr>
        <w:t>emocracy “with the people”</w:t>
      </w:r>
    </w:p>
    <w:p w14:paraId="5436982D" w14:textId="4D78E9A9" w:rsidR="001D17A3" w:rsidRPr="008431D1" w:rsidRDefault="001D17A3">
      <w:pPr>
        <w:rPr>
          <w:sz w:val="18"/>
          <w:szCs w:val="18"/>
        </w:rPr>
      </w:pPr>
    </w:p>
    <w:p w14:paraId="15DCD567" w14:textId="77777777" w:rsidR="00704EC4" w:rsidRPr="008431D1" w:rsidRDefault="00704EC4">
      <w:pPr>
        <w:rPr>
          <w:sz w:val="18"/>
          <w:szCs w:val="18"/>
        </w:rPr>
      </w:pPr>
    </w:p>
    <w:tbl>
      <w:tblPr>
        <w:tblStyle w:val="TableGrid"/>
        <w:tblW w:w="0" w:type="auto"/>
        <w:tblLook w:val="04A0" w:firstRow="1" w:lastRow="0" w:firstColumn="1" w:lastColumn="0" w:noHBand="0" w:noVBand="1"/>
      </w:tblPr>
      <w:tblGrid>
        <w:gridCol w:w="3397"/>
        <w:gridCol w:w="2609"/>
        <w:gridCol w:w="3004"/>
      </w:tblGrid>
      <w:tr w:rsidR="00C86CE4" w:rsidRPr="008431D1" w14:paraId="48AF6706" w14:textId="77777777" w:rsidTr="009F6E1F">
        <w:tc>
          <w:tcPr>
            <w:tcW w:w="3397" w:type="dxa"/>
          </w:tcPr>
          <w:p w14:paraId="0554780A" w14:textId="148DCCE9" w:rsidR="008431D1" w:rsidRPr="008431D1" w:rsidRDefault="008431D1" w:rsidP="008431D1">
            <w:pPr>
              <w:rPr>
                <w:sz w:val="18"/>
                <w:szCs w:val="18"/>
              </w:rPr>
            </w:pPr>
            <w:r w:rsidRPr="008431D1">
              <w:rPr>
                <w:sz w:val="18"/>
                <w:szCs w:val="18"/>
              </w:rPr>
              <w:t>Component Steps for the Community</w:t>
            </w:r>
          </w:p>
          <w:p w14:paraId="0CBF6D82" w14:textId="77777777" w:rsidR="00C86CE4" w:rsidRPr="008431D1" w:rsidRDefault="00C86CE4" w:rsidP="008431D1">
            <w:pPr>
              <w:rPr>
                <w:sz w:val="18"/>
                <w:szCs w:val="18"/>
              </w:rPr>
            </w:pPr>
          </w:p>
        </w:tc>
        <w:tc>
          <w:tcPr>
            <w:tcW w:w="2609" w:type="dxa"/>
          </w:tcPr>
          <w:p w14:paraId="26D8DC62" w14:textId="16BC21B0" w:rsidR="00C86CE4" w:rsidRPr="008431D1" w:rsidRDefault="006843BA">
            <w:pPr>
              <w:rPr>
                <w:sz w:val="18"/>
                <w:szCs w:val="18"/>
              </w:rPr>
            </w:pPr>
            <w:r>
              <w:rPr>
                <w:sz w:val="18"/>
                <w:szCs w:val="18"/>
              </w:rPr>
              <w:t>Key Principles</w:t>
            </w:r>
          </w:p>
        </w:tc>
        <w:tc>
          <w:tcPr>
            <w:tcW w:w="3004" w:type="dxa"/>
          </w:tcPr>
          <w:p w14:paraId="688B725E" w14:textId="52A9A486" w:rsidR="00C86CE4" w:rsidRPr="008431D1" w:rsidRDefault="006843BA">
            <w:pPr>
              <w:rPr>
                <w:sz w:val="18"/>
                <w:szCs w:val="18"/>
              </w:rPr>
            </w:pPr>
            <w:r>
              <w:rPr>
                <w:sz w:val="18"/>
                <w:szCs w:val="18"/>
              </w:rPr>
              <w:t>Possible Mechanisms used to achieve the Steps</w:t>
            </w:r>
          </w:p>
        </w:tc>
      </w:tr>
      <w:tr w:rsidR="00C86CE4" w:rsidRPr="008431D1" w14:paraId="7C23F373" w14:textId="77777777" w:rsidTr="009F6E1F">
        <w:tc>
          <w:tcPr>
            <w:tcW w:w="3397" w:type="dxa"/>
          </w:tcPr>
          <w:p w14:paraId="70406DD2" w14:textId="77777777" w:rsidR="008431D1" w:rsidRPr="008431D1" w:rsidRDefault="008431D1" w:rsidP="008431D1">
            <w:pPr>
              <w:rPr>
                <w:sz w:val="18"/>
                <w:szCs w:val="18"/>
              </w:rPr>
            </w:pPr>
            <w:r w:rsidRPr="008431D1">
              <w:rPr>
                <w:sz w:val="18"/>
                <w:szCs w:val="18"/>
              </w:rPr>
              <w:t>securing responsiveness of the MP</w:t>
            </w:r>
          </w:p>
          <w:p w14:paraId="0C103A15" w14:textId="77777777" w:rsidR="00C86CE4" w:rsidRPr="008431D1" w:rsidRDefault="00C86CE4" w:rsidP="008431D1">
            <w:pPr>
              <w:rPr>
                <w:sz w:val="18"/>
                <w:szCs w:val="18"/>
              </w:rPr>
            </w:pPr>
          </w:p>
        </w:tc>
        <w:tc>
          <w:tcPr>
            <w:tcW w:w="2609" w:type="dxa"/>
          </w:tcPr>
          <w:p w14:paraId="04DA46E0" w14:textId="57EA2313" w:rsidR="00C86CE4" w:rsidRDefault="00E7659B">
            <w:pPr>
              <w:rPr>
                <w:sz w:val="18"/>
                <w:szCs w:val="18"/>
              </w:rPr>
            </w:pPr>
            <w:r>
              <w:rPr>
                <w:sz w:val="18"/>
                <w:szCs w:val="18"/>
              </w:rPr>
              <w:t xml:space="preserve">Relationship </w:t>
            </w:r>
            <w:r w:rsidR="00143A6B">
              <w:rPr>
                <w:sz w:val="18"/>
                <w:szCs w:val="18"/>
              </w:rPr>
              <w:t xml:space="preserve">and trust </w:t>
            </w:r>
            <w:r>
              <w:rPr>
                <w:sz w:val="18"/>
                <w:szCs w:val="18"/>
              </w:rPr>
              <w:t>building, Responsiveness, transparency, accountabiity</w:t>
            </w:r>
          </w:p>
          <w:p w14:paraId="6590F67E" w14:textId="1758AD89" w:rsidR="00E7659B" w:rsidRPr="008431D1" w:rsidRDefault="00E7659B">
            <w:pPr>
              <w:rPr>
                <w:sz w:val="18"/>
                <w:szCs w:val="18"/>
              </w:rPr>
            </w:pPr>
          </w:p>
        </w:tc>
        <w:tc>
          <w:tcPr>
            <w:tcW w:w="3004" w:type="dxa"/>
          </w:tcPr>
          <w:p w14:paraId="40267562" w14:textId="0FFD3895" w:rsidR="00C86CE4" w:rsidRDefault="00143A6B">
            <w:pPr>
              <w:rPr>
                <w:sz w:val="18"/>
                <w:szCs w:val="18"/>
              </w:rPr>
            </w:pPr>
            <w:r>
              <w:rPr>
                <w:sz w:val="18"/>
                <w:szCs w:val="18"/>
              </w:rPr>
              <w:t xml:space="preserve">Regular </w:t>
            </w:r>
            <w:r w:rsidR="00E7659B">
              <w:rPr>
                <w:sz w:val="18"/>
                <w:szCs w:val="18"/>
              </w:rPr>
              <w:t xml:space="preserve">visits </w:t>
            </w:r>
            <w:r>
              <w:rPr>
                <w:sz w:val="18"/>
                <w:szCs w:val="18"/>
              </w:rPr>
              <w:t>to, and communications with</w:t>
            </w:r>
            <w:r w:rsidR="00E7659B">
              <w:rPr>
                <w:sz w:val="18"/>
                <w:szCs w:val="18"/>
              </w:rPr>
              <w:t xml:space="preserve"> MPs</w:t>
            </w:r>
            <w:r>
              <w:rPr>
                <w:sz w:val="18"/>
                <w:szCs w:val="18"/>
              </w:rPr>
              <w:t>,</w:t>
            </w:r>
          </w:p>
          <w:p w14:paraId="742CF6AA" w14:textId="77777777" w:rsidR="00143A6B" w:rsidRDefault="00143A6B">
            <w:pPr>
              <w:rPr>
                <w:sz w:val="18"/>
                <w:szCs w:val="18"/>
              </w:rPr>
            </w:pPr>
            <w:r>
              <w:rPr>
                <w:sz w:val="18"/>
                <w:szCs w:val="18"/>
              </w:rPr>
              <w:t>Invitations to MPs to participate in Kitchen Table Conversations (KTCs)</w:t>
            </w:r>
          </w:p>
          <w:p w14:paraId="054D28D4" w14:textId="00706DB2" w:rsidR="00143A6B" w:rsidRPr="008431D1" w:rsidRDefault="00143A6B">
            <w:pPr>
              <w:rPr>
                <w:sz w:val="18"/>
                <w:szCs w:val="18"/>
              </w:rPr>
            </w:pPr>
          </w:p>
        </w:tc>
      </w:tr>
      <w:tr w:rsidR="00C86CE4" w:rsidRPr="008431D1" w14:paraId="1359055D" w14:textId="77777777" w:rsidTr="009F6E1F">
        <w:tc>
          <w:tcPr>
            <w:tcW w:w="3397" w:type="dxa"/>
          </w:tcPr>
          <w:p w14:paraId="168109CF" w14:textId="77777777" w:rsidR="008431D1" w:rsidRPr="008431D1" w:rsidRDefault="008431D1" w:rsidP="008431D1">
            <w:pPr>
              <w:rPr>
                <w:sz w:val="18"/>
                <w:szCs w:val="18"/>
              </w:rPr>
            </w:pPr>
            <w:r w:rsidRPr="008431D1">
              <w:rPr>
                <w:sz w:val="18"/>
                <w:szCs w:val="18"/>
              </w:rPr>
              <w:t>deciding on issues where change is needed</w:t>
            </w:r>
          </w:p>
          <w:p w14:paraId="0A3F89F4" w14:textId="77777777" w:rsidR="00C86CE4" w:rsidRPr="008431D1" w:rsidRDefault="00C86CE4" w:rsidP="008431D1">
            <w:pPr>
              <w:rPr>
                <w:sz w:val="18"/>
                <w:szCs w:val="18"/>
              </w:rPr>
            </w:pPr>
          </w:p>
        </w:tc>
        <w:tc>
          <w:tcPr>
            <w:tcW w:w="2609" w:type="dxa"/>
          </w:tcPr>
          <w:p w14:paraId="429BFCD4" w14:textId="72C04B4E" w:rsidR="00C86CE4" w:rsidRPr="008431D1" w:rsidRDefault="000F20AF">
            <w:pPr>
              <w:rPr>
                <w:sz w:val="18"/>
                <w:szCs w:val="18"/>
              </w:rPr>
            </w:pPr>
            <w:r>
              <w:rPr>
                <w:sz w:val="18"/>
                <w:szCs w:val="18"/>
              </w:rPr>
              <w:t>Deep deliberation &amp; listening</w:t>
            </w:r>
          </w:p>
        </w:tc>
        <w:tc>
          <w:tcPr>
            <w:tcW w:w="3004" w:type="dxa"/>
          </w:tcPr>
          <w:p w14:paraId="753F2AC7" w14:textId="2F702945" w:rsidR="00C86CE4" w:rsidRPr="008431D1" w:rsidRDefault="00143A6B">
            <w:pPr>
              <w:rPr>
                <w:sz w:val="18"/>
                <w:szCs w:val="18"/>
              </w:rPr>
            </w:pPr>
            <w:r>
              <w:rPr>
                <w:sz w:val="18"/>
                <w:szCs w:val="18"/>
              </w:rPr>
              <w:t>KTCs</w:t>
            </w:r>
          </w:p>
        </w:tc>
      </w:tr>
      <w:tr w:rsidR="009F6E1F" w:rsidRPr="008431D1" w14:paraId="4FCEB1B9" w14:textId="77777777" w:rsidTr="009F6E1F">
        <w:tc>
          <w:tcPr>
            <w:tcW w:w="3397" w:type="dxa"/>
          </w:tcPr>
          <w:p w14:paraId="134DDD08" w14:textId="77777777" w:rsidR="008431D1" w:rsidRPr="008431D1" w:rsidRDefault="008431D1" w:rsidP="008431D1">
            <w:pPr>
              <w:rPr>
                <w:sz w:val="18"/>
                <w:szCs w:val="18"/>
              </w:rPr>
            </w:pPr>
            <w:r w:rsidRPr="008431D1">
              <w:rPr>
                <w:sz w:val="18"/>
                <w:szCs w:val="18"/>
              </w:rPr>
              <w:t>community prioritising: determining the urgency and comparative importance of issues</w:t>
            </w:r>
          </w:p>
          <w:p w14:paraId="5908F80A" w14:textId="77777777" w:rsidR="009F6E1F" w:rsidRPr="008431D1" w:rsidRDefault="009F6E1F" w:rsidP="008431D1">
            <w:pPr>
              <w:rPr>
                <w:sz w:val="18"/>
                <w:szCs w:val="18"/>
              </w:rPr>
            </w:pPr>
          </w:p>
        </w:tc>
        <w:tc>
          <w:tcPr>
            <w:tcW w:w="2609" w:type="dxa"/>
          </w:tcPr>
          <w:p w14:paraId="48207452" w14:textId="2D884A84" w:rsidR="009F6E1F" w:rsidRPr="008431D1" w:rsidRDefault="000F20AF">
            <w:pPr>
              <w:rPr>
                <w:sz w:val="18"/>
                <w:szCs w:val="18"/>
              </w:rPr>
            </w:pPr>
            <w:r>
              <w:rPr>
                <w:sz w:val="18"/>
                <w:szCs w:val="18"/>
              </w:rPr>
              <w:t>Deep deliberation &amp; listening</w:t>
            </w:r>
          </w:p>
        </w:tc>
        <w:tc>
          <w:tcPr>
            <w:tcW w:w="3004" w:type="dxa"/>
          </w:tcPr>
          <w:p w14:paraId="201B3BB7" w14:textId="05E5263B" w:rsidR="009F6E1F" w:rsidRPr="008431D1" w:rsidRDefault="000F20AF">
            <w:pPr>
              <w:rPr>
                <w:sz w:val="18"/>
                <w:szCs w:val="18"/>
              </w:rPr>
            </w:pPr>
            <w:r>
              <w:rPr>
                <w:sz w:val="18"/>
                <w:szCs w:val="18"/>
              </w:rPr>
              <w:t>KTCs</w:t>
            </w:r>
          </w:p>
        </w:tc>
      </w:tr>
      <w:tr w:rsidR="009F6E1F" w:rsidRPr="008431D1" w14:paraId="67E8EED2" w14:textId="77777777" w:rsidTr="009F6E1F">
        <w:tc>
          <w:tcPr>
            <w:tcW w:w="3397" w:type="dxa"/>
          </w:tcPr>
          <w:p w14:paraId="33AEE1FE" w14:textId="5570E453" w:rsidR="008431D1" w:rsidRPr="008431D1" w:rsidRDefault="008431D1" w:rsidP="008431D1">
            <w:pPr>
              <w:rPr>
                <w:sz w:val="18"/>
                <w:szCs w:val="18"/>
              </w:rPr>
            </w:pPr>
            <w:r w:rsidRPr="008431D1">
              <w:rPr>
                <w:sz w:val="18"/>
                <w:szCs w:val="18"/>
              </w:rPr>
              <w:t xml:space="preserve">sourcing </w:t>
            </w:r>
            <w:r w:rsidR="000F20AF">
              <w:rPr>
                <w:sz w:val="18"/>
                <w:szCs w:val="18"/>
              </w:rPr>
              <w:t xml:space="preserve">broad-based </w:t>
            </w:r>
            <w:r w:rsidRPr="008431D1">
              <w:rPr>
                <w:sz w:val="18"/>
                <w:szCs w:val="18"/>
              </w:rPr>
              <w:t xml:space="preserve">information </w:t>
            </w:r>
            <w:r w:rsidR="000F20AF" w:rsidRPr="008431D1">
              <w:rPr>
                <w:sz w:val="18"/>
                <w:szCs w:val="18"/>
              </w:rPr>
              <w:t xml:space="preserve">on the issue </w:t>
            </w:r>
          </w:p>
          <w:p w14:paraId="3821F2EF" w14:textId="77777777" w:rsidR="009F6E1F" w:rsidRPr="008431D1" w:rsidRDefault="009F6E1F" w:rsidP="008431D1">
            <w:pPr>
              <w:rPr>
                <w:sz w:val="18"/>
                <w:szCs w:val="18"/>
              </w:rPr>
            </w:pPr>
          </w:p>
        </w:tc>
        <w:tc>
          <w:tcPr>
            <w:tcW w:w="2609" w:type="dxa"/>
          </w:tcPr>
          <w:p w14:paraId="4A4547F2" w14:textId="3510A66F" w:rsidR="000F20AF" w:rsidRDefault="000F20AF">
            <w:pPr>
              <w:rPr>
                <w:sz w:val="18"/>
                <w:szCs w:val="18"/>
              </w:rPr>
            </w:pPr>
            <w:r>
              <w:rPr>
                <w:sz w:val="18"/>
                <w:szCs w:val="18"/>
              </w:rPr>
              <w:t>Reliability</w:t>
            </w:r>
          </w:p>
          <w:p w14:paraId="30D52296" w14:textId="37D38FED" w:rsidR="009F6E1F" w:rsidRDefault="000F20AF">
            <w:pPr>
              <w:rPr>
                <w:sz w:val="18"/>
                <w:szCs w:val="18"/>
              </w:rPr>
            </w:pPr>
            <w:r>
              <w:rPr>
                <w:sz w:val="18"/>
                <w:szCs w:val="18"/>
              </w:rPr>
              <w:t xml:space="preserve">Diversity </w:t>
            </w:r>
          </w:p>
          <w:p w14:paraId="5543328D" w14:textId="77777777" w:rsidR="000F20AF" w:rsidRDefault="000F20AF">
            <w:pPr>
              <w:rPr>
                <w:sz w:val="18"/>
                <w:szCs w:val="18"/>
              </w:rPr>
            </w:pPr>
            <w:r>
              <w:rPr>
                <w:sz w:val="18"/>
                <w:szCs w:val="18"/>
              </w:rPr>
              <w:t>Open mindedness</w:t>
            </w:r>
          </w:p>
          <w:p w14:paraId="09717E6A" w14:textId="5C3828D7" w:rsidR="000F20AF" w:rsidRPr="008431D1" w:rsidRDefault="000F20AF">
            <w:pPr>
              <w:rPr>
                <w:sz w:val="18"/>
                <w:szCs w:val="18"/>
              </w:rPr>
            </w:pPr>
          </w:p>
        </w:tc>
        <w:tc>
          <w:tcPr>
            <w:tcW w:w="3004" w:type="dxa"/>
          </w:tcPr>
          <w:p w14:paraId="620B55D6" w14:textId="77777777" w:rsidR="009F6E1F" w:rsidRPr="008431D1" w:rsidRDefault="009F6E1F">
            <w:pPr>
              <w:rPr>
                <w:sz w:val="18"/>
                <w:szCs w:val="18"/>
              </w:rPr>
            </w:pPr>
          </w:p>
        </w:tc>
      </w:tr>
      <w:tr w:rsidR="009F6E1F" w:rsidRPr="008431D1" w14:paraId="6AE85139" w14:textId="77777777" w:rsidTr="009F6E1F">
        <w:tc>
          <w:tcPr>
            <w:tcW w:w="3397" w:type="dxa"/>
          </w:tcPr>
          <w:p w14:paraId="49F97EB7" w14:textId="18C0F543" w:rsidR="009F6E1F" w:rsidRPr="008431D1" w:rsidRDefault="00FD759C" w:rsidP="000F20AF">
            <w:pPr>
              <w:rPr>
                <w:sz w:val="18"/>
                <w:szCs w:val="18"/>
              </w:rPr>
            </w:pPr>
            <w:r w:rsidRPr="008431D1">
              <w:rPr>
                <w:sz w:val="18"/>
                <w:szCs w:val="18"/>
              </w:rPr>
              <w:t>including all stakeholder perspectives</w:t>
            </w:r>
          </w:p>
        </w:tc>
        <w:tc>
          <w:tcPr>
            <w:tcW w:w="2609" w:type="dxa"/>
          </w:tcPr>
          <w:p w14:paraId="368306EB" w14:textId="77777777" w:rsidR="00143A6B" w:rsidRDefault="00143A6B">
            <w:pPr>
              <w:rPr>
                <w:sz w:val="18"/>
                <w:szCs w:val="18"/>
              </w:rPr>
            </w:pPr>
            <w:r>
              <w:rPr>
                <w:sz w:val="18"/>
                <w:szCs w:val="18"/>
              </w:rPr>
              <w:t>Inclusiveness,</w:t>
            </w:r>
          </w:p>
          <w:p w14:paraId="1F4AD8B5" w14:textId="77777777" w:rsidR="00143A6B" w:rsidRDefault="00FD759C">
            <w:pPr>
              <w:rPr>
                <w:sz w:val="18"/>
                <w:szCs w:val="18"/>
              </w:rPr>
            </w:pPr>
            <w:r>
              <w:rPr>
                <w:sz w:val="18"/>
                <w:szCs w:val="18"/>
              </w:rPr>
              <w:t xml:space="preserve">Diversity, </w:t>
            </w:r>
          </w:p>
          <w:p w14:paraId="037F0AFA" w14:textId="5BAD3804" w:rsidR="009F6E1F" w:rsidRPr="008431D1" w:rsidRDefault="00FD759C">
            <w:pPr>
              <w:rPr>
                <w:sz w:val="18"/>
                <w:szCs w:val="18"/>
              </w:rPr>
            </w:pPr>
            <w:r>
              <w:rPr>
                <w:sz w:val="18"/>
                <w:szCs w:val="18"/>
              </w:rPr>
              <w:t>fairness</w:t>
            </w:r>
          </w:p>
        </w:tc>
        <w:tc>
          <w:tcPr>
            <w:tcW w:w="3004" w:type="dxa"/>
          </w:tcPr>
          <w:p w14:paraId="3BD4B9CA" w14:textId="77777777" w:rsidR="009F6E1F" w:rsidRPr="008431D1" w:rsidRDefault="009F6E1F">
            <w:pPr>
              <w:rPr>
                <w:sz w:val="18"/>
                <w:szCs w:val="18"/>
              </w:rPr>
            </w:pPr>
          </w:p>
        </w:tc>
      </w:tr>
      <w:tr w:rsidR="009F6E1F" w:rsidRPr="008431D1" w14:paraId="6D304173" w14:textId="77777777" w:rsidTr="009F6E1F">
        <w:tc>
          <w:tcPr>
            <w:tcW w:w="3397" w:type="dxa"/>
          </w:tcPr>
          <w:p w14:paraId="30F20D20" w14:textId="2A4F7245" w:rsidR="009F6E1F" w:rsidRPr="008431D1" w:rsidRDefault="000F20AF" w:rsidP="00FD759C">
            <w:pPr>
              <w:rPr>
                <w:sz w:val="18"/>
                <w:szCs w:val="18"/>
              </w:rPr>
            </w:pPr>
            <w:r w:rsidRPr="008431D1">
              <w:rPr>
                <w:sz w:val="18"/>
                <w:szCs w:val="18"/>
              </w:rPr>
              <w:t xml:space="preserve">deliberating the issue </w:t>
            </w:r>
          </w:p>
        </w:tc>
        <w:tc>
          <w:tcPr>
            <w:tcW w:w="2609" w:type="dxa"/>
          </w:tcPr>
          <w:p w14:paraId="592AB4A1" w14:textId="302C0ADD" w:rsidR="00143A6B" w:rsidRDefault="00143A6B">
            <w:pPr>
              <w:rPr>
                <w:sz w:val="18"/>
                <w:szCs w:val="18"/>
              </w:rPr>
            </w:pPr>
            <w:r>
              <w:rPr>
                <w:sz w:val="18"/>
                <w:szCs w:val="18"/>
              </w:rPr>
              <w:t>Integrity of process,</w:t>
            </w:r>
          </w:p>
          <w:p w14:paraId="50EE5FD0" w14:textId="7258F137" w:rsidR="009F6E1F" w:rsidRPr="008431D1" w:rsidRDefault="000F20AF">
            <w:pPr>
              <w:rPr>
                <w:sz w:val="18"/>
                <w:szCs w:val="18"/>
              </w:rPr>
            </w:pPr>
            <w:r>
              <w:rPr>
                <w:sz w:val="18"/>
                <w:szCs w:val="18"/>
              </w:rPr>
              <w:t>OECD Principles of Good Practice used throughout the deliberative process</w:t>
            </w:r>
          </w:p>
        </w:tc>
        <w:tc>
          <w:tcPr>
            <w:tcW w:w="3004" w:type="dxa"/>
          </w:tcPr>
          <w:p w14:paraId="19A55ABD" w14:textId="4B5259AA" w:rsidR="009F6E1F" w:rsidRDefault="00331BB0">
            <w:pPr>
              <w:rPr>
                <w:sz w:val="18"/>
                <w:szCs w:val="18"/>
              </w:rPr>
            </w:pPr>
            <w:r>
              <w:rPr>
                <w:sz w:val="18"/>
                <w:szCs w:val="18"/>
              </w:rPr>
              <w:t>Mini-public held at random,</w:t>
            </w:r>
          </w:p>
          <w:p w14:paraId="04D0DAD6" w14:textId="3146A3CD" w:rsidR="00331BB0" w:rsidRDefault="00331BB0">
            <w:pPr>
              <w:rPr>
                <w:sz w:val="18"/>
                <w:szCs w:val="18"/>
              </w:rPr>
            </w:pPr>
            <w:r>
              <w:rPr>
                <w:sz w:val="18"/>
                <w:szCs w:val="18"/>
              </w:rPr>
              <w:t>Mini-public followed by referendum,</w:t>
            </w:r>
          </w:p>
          <w:p w14:paraId="1205F202" w14:textId="4A4CBED7" w:rsidR="00331BB0" w:rsidRDefault="00331BB0">
            <w:pPr>
              <w:rPr>
                <w:sz w:val="18"/>
                <w:szCs w:val="18"/>
              </w:rPr>
            </w:pPr>
            <w:r>
              <w:rPr>
                <w:sz w:val="18"/>
                <w:szCs w:val="18"/>
              </w:rPr>
              <w:t>mini-public</w:t>
            </w:r>
            <w:r w:rsidR="00143A6B">
              <w:rPr>
                <w:sz w:val="18"/>
                <w:szCs w:val="18"/>
              </w:rPr>
              <w:t xml:space="preserve"> as part of an Institutionalised </w:t>
            </w:r>
            <w:r w:rsidR="00FA6C71">
              <w:rPr>
                <w:sz w:val="18"/>
                <w:szCs w:val="18"/>
              </w:rPr>
              <w:t>participative democracy system (Ostbelgien),</w:t>
            </w:r>
          </w:p>
          <w:p w14:paraId="66546900" w14:textId="7485ED49" w:rsidR="00331BB0" w:rsidRPr="008431D1" w:rsidRDefault="0049264E">
            <w:pPr>
              <w:rPr>
                <w:sz w:val="18"/>
                <w:szCs w:val="18"/>
              </w:rPr>
            </w:pPr>
            <w:r>
              <w:rPr>
                <w:sz w:val="18"/>
                <w:szCs w:val="18"/>
              </w:rPr>
              <w:t>Planning cell</w:t>
            </w:r>
            <w:r w:rsidR="00FA6C71">
              <w:rPr>
                <w:sz w:val="18"/>
                <w:szCs w:val="18"/>
              </w:rPr>
              <w:t xml:space="preserve"> (Germany)</w:t>
            </w:r>
          </w:p>
          <w:p w14:paraId="654A2B59" w14:textId="77777777" w:rsidR="009F6E1F" w:rsidRDefault="00551E67">
            <w:pPr>
              <w:rPr>
                <w:sz w:val="18"/>
                <w:szCs w:val="18"/>
              </w:rPr>
            </w:pPr>
            <w:r>
              <w:rPr>
                <w:sz w:val="18"/>
                <w:szCs w:val="18"/>
              </w:rPr>
              <w:t xml:space="preserve">Town Hall </w:t>
            </w:r>
            <w:r w:rsidR="00143A6B">
              <w:rPr>
                <w:sz w:val="18"/>
                <w:szCs w:val="18"/>
              </w:rPr>
              <w:t>deliberation</w:t>
            </w:r>
            <w:r w:rsidR="00FA6C71">
              <w:rPr>
                <w:sz w:val="18"/>
                <w:szCs w:val="18"/>
              </w:rPr>
              <w:t xml:space="preserve"> (ACT)</w:t>
            </w:r>
          </w:p>
          <w:p w14:paraId="63DE9613" w14:textId="769FD663" w:rsidR="00FA6C71" w:rsidRPr="008431D1" w:rsidRDefault="00FA6C71">
            <w:pPr>
              <w:rPr>
                <w:sz w:val="18"/>
                <w:szCs w:val="18"/>
              </w:rPr>
            </w:pPr>
            <w:r>
              <w:rPr>
                <w:sz w:val="18"/>
                <w:szCs w:val="18"/>
              </w:rPr>
              <w:t>etc</w:t>
            </w:r>
          </w:p>
        </w:tc>
      </w:tr>
      <w:tr w:rsidR="009F6E1F" w:rsidRPr="008431D1" w14:paraId="2A35A0F1" w14:textId="77777777" w:rsidTr="009F6E1F">
        <w:tc>
          <w:tcPr>
            <w:tcW w:w="3397" w:type="dxa"/>
          </w:tcPr>
          <w:p w14:paraId="3246E8EE" w14:textId="41068E68" w:rsidR="009F6E1F" w:rsidRPr="008431D1" w:rsidRDefault="00331BB0" w:rsidP="00331BB0">
            <w:pPr>
              <w:rPr>
                <w:sz w:val="18"/>
                <w:szCs w:val="18"/>
              </w:rPr>
            </w:pPr>
            <w:r>
              <w:rPr>
                <w:sz w:val="18"/>
                <w:szCs w:val="18"/>
              </w:rPr>
              <w:t>including diversity of participants</w:t>
            </w:r>
          </w:p>
        </w:tc>
        <w:tc>
          <w:tcPr>
            <w:tcW w:w="2609" w:type="dxa"/>
          </w:tcPr>
          <w:p w14:paraId="6562CE9F" w14:textId="61F8DACD" w:rsidR="009F6E1F" w:rsidRPr="008431D1" w:rsidRDefault="00331BB0">
            <w:pPr>
              <w:rPr>
                <w:sz w:val="18"/>
                <w:szCs w:val="18"/>
              </w:rPr>
            </w:pPr>
            <w:r>
              <w:rPr>
                <w:sz w:val="18"/>
                <w:szCs w:val="18"/>
              </w:rPr>
              <w:t>Diversity, representativeness, inclusion</w:t>
            </w:r>
            <w:r w:rsidR="00FA6C71">
              <w:rPr>
                <w:sz w:val="18"/>
                <w:szCs w:val="18"/>
              </w:rPr>
              <w:t xml:space="preserve"> of under-represented groups</w:t>
            </w:r>
          </w:p>
        </w:tc>
        <w:tc>
          <w:tcPr>
            <w:tcW w:w="3004" w:type="dxa"/>
          </w:tcPr>
          <w:p w14:paraId="46DE29DF" w14:textId="499EC76A" w:rsidR="009F6E1F" w:rsidRDefault="00FA6C71">
            <w:pPr>
              <w:rPr>
                <w:sz w:val="18"/>
                <w:szCs w:val="18"/>
              </w:rPr>
            </w:pPr>
            <w:r>
              <w:rPr>
                <w:sz w:val="18"/>
                <w:szCs w:val="18"/>
              </w:rPr>
              <w:t xml:space="preserve">Random selection followed by </w:t>
            </w:r>
            <w:r w:rsidR="00331BB0">
              <w:rPr>
                <w:sz w:val="18"/>
                <w:szCs w:val="18"/>
              </w:rPr>
              <w:t>sortition</w:t>
            </w:r>
            <w:r>
              <w:rPr>
                <w:sz w:val="18"/>
                <w:szCs w:val="18"/>
              </w:rPr>
              <w:t xml:space="preserve"> process,</w:t>
            </w:r>
          </w:p>
          <w:p w14:paraId="1A9D93A3" w14:textId="2FF79F15" w:rsidR="00FA6C71" w:rsidRPr="008431D1" w:rsidRDefault="00FA6C71">
            <w:pPr>
              <w:rPr>
                <w:sz w:val="18"/>
                <w:szCs w:val="18"/>
              </w:rPr>
            </w:pPr>
            <w:r>
              <w:rPr>
                <w:sz w:val="18"/>
                <w:szCs w:val="18"/>
              </w:rPr>
              <w:t>Discursive representation</w:t>
            </w:r>
          </w:p>
        </w:tc>
      </w:tr>
      <w:tr w:rsidR="009F6E1F" w:rsidRPr="008431D1" w14:paraId="56569103" w14:textId="77777777" w:rsidTr="009F6E1F">
        <w:tc>
          <w:tcPr>
            <w:tcW w:w="3397" w:type="dxa"/>
          </w:tcPr>
          <w:p w14:paraId="30641749" w14:textId="77777777" w:rsidR="00331BB0" w:rsidRPr="008431D1" w:rsidRDefault="00331BB0" w:rsidP="00331BB0">
            <w:pPr>
              <w:rPr>
                <w:sz w:val="18"/>
                <w:szCs w:val="18"/>
              </w:rPr>
            </w:pPr>
            <w:r w:rsidRPr="008431D1">
              <w:rPr>
                <w:sz w:val="18"/>
                <w:szCs w:val="18"/>
              </w:rPr>
              <w:t>ensuring transparency of the deliberative process</w:t>
            </w:r>
          </w:p>
          <w:p w14:paraId="3FFBD08E" w14:textId="77777777" w:rsidR="009F6E1F" w:rsidRPr="008431D1" w:rsidRDefault="009F6E1F" w:rsidP="00331BB0">
            <w:pPr>
              <w:rPr>
                <w:sz w:val="18"/>
                <w:szCs w:val="18"/>
              </w:rPr>
            </w:pPr>
          </w:p>
        </w:tc>
        <w:tc>
          <w:tcPr>
            <w:tcW w:w="2609" w:type="dxa"/>
          </w:tcPr>
          <w:p w14:paraId="3A7CA357" w14:textId="4435C6E5" w:rsidR="009F6E1F" w:rsidRPr="008431D1" w:rsidRDefault="0049264E">
            <w:pPr>
              <w:rPr>
                <w:sz w:val="18"/>
                <w:szCs w:val="18"/>
              </w:rPr>
            </w:pPr>
            <w:r>
              <w:rPr>
                <w:sz w:val="18"/>
                <w:szCs w:val="18"/>
              </w:rPr>
              <w:t>transparency</w:t>
            </w:r>
          </w:p>
        </w:tc>
        <w:tc>
          <w:tcPr>
            <w:tcW w:w="3004" w:type="dxa"/>
          </w:tcPr>
          <w:p w14:paraId="5A930C95" w14:textId="77777777" w:rsidR="009F6E1F" w:rsidRPr="008431D1" w:rsidRDefault="009F6E1F">
            <w:pPr>
              <w:rPr>
                <w:sz w:val="18"/>
                <w:szCs w:val="18"/>
              </w:rPr>
            </w:pPr>
          </w:p>
        </w:tc>
      </w:tr>
      <w:tr w:rsidR="009F6E1F" w:rsidRPr="008431D1" w14:paraId="675E8585" w14:textId="77777777" w:rsidTr="009F6E1F">
        <w:tc>
          <w:tcPr>
            <w:tcW w:w="3397" w:type="dxa"/>
          </w:tcPr>
          <w:p w14:paraId="7369BBBD" w14:textId="77777777" w:rsidR="00331BB0" w:rsidRPr="008431D1" w:rsidRDefault="00331BB0" w:rsidP="00331BB0">
            <w:pPr>
              <w:rPr>
                <w:sz w:val="18"/>
                <w:szCs w:val="18"/>
              </w:rPr>
            </w:pPr>
            <w:r w:rsidRPr="008431D1">
              <w:rPr>
                <w:sz w:val="18"/>
                <w:szCs w:val="18"/>
              </w:rPr>
              <w:t>including broad community input into the deliberative process</w:t>
            </w:r>
          </w:p>
          <w:p w14:paraId="588CCEDA" w14:textId="77777777" w:rsidR="009F6E1F" w:rsidRPr="008431D1" w:rsidRDefault="009F6E1F" w:rsidP="00331BB0">
            <w:pPr>
              <w:rPr>
                <w:sz w:val="18"/>
                <w:szCs w:val="18"/>
              </w:rPr>
            </w:pPr>
          </w:p>
        </w:tc>
        <w:tc>
          <w:tcPr>
            <w:tcW w:w="2609" w:type="dxa"/>
          </w:tcPr>
          <w:p w14:paraId="3B12142C" w14:textId="796877CA" w:rsidR="009F6E1F" w:rsidRDefault="00551E67">
            <w:pPr>
              <w:rPr>
                <w:sz w:val="18"/>
                <w:szCs w:val="18"/>
              </w:rPr>
            </w:pPr>
            <w:r>
              <w:rPr>
                <w:sz w:val="18"/>
                <w:szCs w:val="18"/>
              </w:rPr>
              <w:t>I</w:t>
            </w:r>
            <w:r w:rsidR="0049264E">
              <w:rPr>
                <w:sz w:val="18"/>
                <w:szCs w:val="18"/>
              </w:rPr>
              <w:t>nclusion</w:t>
            </w:r>
          </w:p>
          <w:p w14:paraId="2CE860CE" w14:textId="3F68BCCE" w:rsidR="00551E67" w:rsidRPr="008431D1" w:rsidRDefault="00551E67">
            <w:pPr>
              <w:rPr>
                <w:sz w:val="18"/>
                <w:szCs w:val="18"/>
              </w:rPr>
            </w:pPr>
            <w:r>
              <w:rPr>
                <w:sz w:val="18"/>
                <w:szCs w:val="18"/>
              </w:rPr>
              <w:t>relationship</w:t>
            </w:r>
          </w:p>
        </w:tc>
        <w:tc>
          <w:tcPr>
            <w:tcW w:w="3004" w:type="dxa"/>
          </w:tcPr>
          <w:p w14:paraId="69D68FFB" w14:textId="7BBD01CF" w:rsidR="009F6E1F" w:rsidRPr="008431D1" w:rsidRDefault="00551E67">
            <w:pPr>
              <w:rPr>
                <w:sz w:val="18"/>
                <w:szCs w:val="18"/>
              </w:rPr>
            </w:pPr>
            <w:r>
              <w:rPr>
                <w:sz w:val="18"/>
                <w:szCs w:val="18"/>
              </w:rPr>
              <w:t>MPs and representatives of stakeholders are invited to attend the deliberative process as observers only.</w:t>
            </w:r>
          </w:p>
        </w:tc>
      </w:tr>
      <w:tr w:rsidR="009F6E1F" w:rsidRPr="008431D1" w14:paraId="436BAC84" w14:textId="77777777" w:rsidTr="009F6E1F">
        <w:tc>
          <w:tcPr>
            <w:tcW w:w="3397" w:type="dxa"/>
          </w:tcPr>
          <w:p w14:paraId="095FE280" w14:textId="77777777" w:rsidR="00331BB0" w:rsidRPr="008431D1" w:rsidRDefault="00331BB0" w:rsidP="00331BB0">
            <w:pPr>
              <w:rPr>
                <w:sz w:val="18"/>
                <w:szCs w:val="18"/>
              </w:rPr>
            </w:pPr>
            <w:r w:rsidRPr="008431D1">
              <w:rPr>
                <w:sz w:val="18"/>
                <w:szCs w:val="18"/>
              </w:rPr>
              <w:t>determining whether concensus has been reached</w:t>
            </w:r>
          </w:p>
          <w:p w14:paraId="55660805" w14:textId="77777777" w:rsidR="009F6E1F" w:rsidRPr="008431D1" w:rsidRDefault="009F6E1F" w:rsidP="00331BB0">
            <w:pPr>
              <w:rPr>
                <w:sz w:val="18"/>
                <w:szCs w:val="18"/>
              </w:rPr>
            </w:pPr>
          </w:p>
        </w:tc>
        <w:tc>
          <w:tcPr>
            <w:tcW w:w="2609" w:type="dxa"/>
          </w:tcPr>
          <w:p w14:paraId="464E8639" w14:textId="1377896C" w:rsidR="009F6E1F" w:rsidRPr="008431D1" w:rsidRDefault="0049264E">
            <w:pPr>
              <w:rPr>
                <w:sz w:val="18"/>
                <w:szCs w:val="18"/>
              </w:rPr>
            </w:pPr>
            <w:r>
              <w:rPr>
                <w:sz w:val="18"/>
                <w:szCs w:val="18"/>
              </w:rPr>
              <w:t>equity</w:t>
            </w:r>
          </w:p>
        </w:tc>
        <w:tc>
          <w:tcPr>
            <w:tcW w:w="3004" w:type="dxa"/>
          </w:tcPr>
          <w:p w14:paraId="4D8005CF" w14:textId="5D75D194" w:rsidR="009F6E1F" w:rsidRPr="008431D1" w:rsidRDefault="009F6E1F">
            <w:pPr>
              <w:rPr>
                <w:sz w:val="18"/>
                <w:szCs w:val="18"/>
              </w:rPr>
            </w:pPr>
          </w:p>
        </w:tc>
      </w:tr>
      <w:tr w:rsidR="008431D1" w:rsidRPr="008431D1" w14:paraId="64706525" w14:textId="77777777" w:rsidTr="009F6E1F">
        <w:tc>
          <w:tcPr>
            <w:tcW w:w="3397" w:type="dxa"/>
          </w:tcPr>
          <w:p w14:paraId="5A0A11FB" w14:textId="77777777" w:rsidR="00331BB0" w:rsidRPr="008431D1" w:rsidRDefault="00331BB0" w:rsidP="00331BB0">
            <w:pPr>
              <w:rPr>
                <w:sz w:val="18"/>
                <w:szCs w:val="18"/>
              </w:rPr>
            </w:pPr>
            <w:r w:rsidRPr="008431D1">
              <w:rPr>
                <w:sz w:val="18"/>
                <w:szCs w:val="18"/>
              </w:rPr>
              <w:t>getting community voice to the MPs</w:t>
            </w:r>
          </w:p>
          <w:p w14:paraId="2B6E4760" w14:textId="77777777" w:rsidR="008431D1" w:rsidRPr="008431D1" w:rsidRDefault="008431D1" w:rsidP="00FD759C">
            <w:pPr>
              <w:rPr>
                <w:sz w:val="18"/>
                <w:szCs w:val="18"/>
              </w:rPr>
            </w:pPr>
          </w:p>
        </w:tc>
        <w:tc>
          <w:tcPr>
            <w:tcW w:w="2609" w:type="dxa"/>
          </w:tcPr>
          <w:p w14:paraId="40B4FAFA" w14:textId="7D8EA183" w:rsidR="008431D1" w:rsidRPr="008431D1" w:rsidRDefault="0049264E">
            <w:pPr>
              <w:rPr>
                <w:sz w:val="18"/>
                <w:szCs w:val="18"/>
              </w:rPr>
            </w:pPr>
            <w:r>
              <w:rPr>
                <w:sz w:val="18"/>
                <w:szCs w:val="18"/>
              </w:rPr>
              <w:t>relationship</w:t>
            </w:r>
          </w:p>
        </w:tc>
        <w:tc>
          <w:tcPr>
            <w:tcW w:w="3004" w:type="dxa"/>
          </w:tcPr>
          <w:p w14:paraId="7A0D1F22" w14:textId="7E829B6E" w:rsidR="008431D1" w:rsidRPr="008431D1" w:rsidRDefault="0049264E">
            <w:pPr>
              <w:rPr>
                <w:sz w:val="18"/>
                <w:szCs w:val="18"/>
              </w:rPr>
            </w:pPr>
            <w:r>
              <w:rPr>
                <w:sz w:val="18"/>
                <w:szCs w:val="18"/>
              </w:rPr>
              <w:t xml:space="preserve">Community Panel members present </w:t>
            </w:r>
            <w:r w:rsidRPr="0049264E">
              <w:rPr>
                <w:sz w:val="18"/>
                <w:szCs w:val="18"/>
              </w:rPr>
              <w:t xml:space="preserve">and speak to </w:t>
            </w:r>
            <w:r>
              <w:rPr>
                <w:sz w:val="18"/>
                <w:szCs w:val="18"/>
              </w:rPr>
              <w:t xml:space="preserve">the mini-public recommendations </w:t>
            </w:r>
            <w:r w:rsidR="00551E67">
              <w:rPr>
                <w:sz w:val="18"/>
                <w:szCs w:val="18"/>
              </w:rPr>
              <w:t xml:space="preserve">when they are first presented to </w:t>
            </w:r>
            <w:r>
              <w:rPr>
                <w:sz w:val="18"/>
                <w:szCs w:val="18"/>
              </w:rPr>
              <w:t>Parliament</w:t>
            </w:r>
            <w:r w:rsidR="00551E67">
              <w:rPr>
                <w:sz w:val="18"/>
                <w:szCs w:val="18"/>
              </w:rPr>
              <w:t>. All relevant MPs have been invited to attend.</w:t>
            </w:r>
          </w:p>
        </w:tc>
      </w:tr>
      <w:tr w:rsidR="008431D1" w:rsidRPr="008431D1" w14:paraId="4B53B85E" w14:textId="77777777" w:rsidTr="009F6E1F">
        <w:tc>
          <w:tcPr>
            <w:tcW w:w="3397" w:type="dxa"/>
          </w:tcPr>
          <w:p w14:paraId="52AF10AD" w14:textId="0F91CA88" w:rsidR="00331BB0" w:rsidRPr="008431D1" w:rsidRDefault="00331BB0" w:rsidP="00331BB0">
            <w:pPr>
              <w:rPr>
                <w:sz w:val="18"/>
                <w:szCs w:val="18"/>
              </w:rPr>
            </w:pPr>
            <w:r w:rsidRPr="008431D1">
              <w:rPr>
                <w:sz w:val="18"/>
                <w:szCs w:val="18"/>
              </w:rPr>
              <w:t>getting feedback from MPs about the recommendations</w:t>
            </w:r>
          </w:p>
          <w:p w14:paraId="315D2F10" w14:textId="77777777" w:rsidR="008431D1" w:rsidRPr="008431D1" w:rsidRDefault="008431D1" w:rsidP="00FD759C">
            <w:pPr>
              <w:rPr>
                <w:sz w:val="18"/>
                <w:szCs w:val="18"/>
              </w:rPr>
            </w:pPr>
          </w:p>
        </w:tc>
        <w:tc>
          <w:tcPr>
            <w:tcW w:w="2609" w:type="dxa"/>
          </w:tcPr>
          <w:p w14:paraId="5EE34ADB" w14:textId="55EFC79F" w:rsidR="008431D1" w:rsidRPr="008431D1" w:rsidRDefault="00551E67">
            <w:pPr>
              <w:rPr>
                <w:sz w:val="18"/>
                <w:szCs w:val="18"/>
              </w:rPr>
            </w:pPr>
            <w:r>
              <w:rPr>
                <w:sz w:val="18"/>
                <w:szCs w:val="18"/>
              </w:rPr>
              <w:t>accountability</w:t>
            </w:r>
          </w:p>
        </w:tc>
        <w:tc>
          <w:tcPr>
            <w:tcW w:w="3004" w:type="dxa"/>
          </w:tcPr>
          <w:p w14:paraId="50BBAFCA" w14:textId="5894BA72" w:rsidR="008431D1" w:rsidRPr="008431D1" w:rsidRDefault="00331BB0">
            <w:pPr>
              <w:rPr>
                <w:sz w:val="18"/>
                <w:szCs w:val="18"/>
              </w:rPr>
            </w:pPr>
            <w:r>
              <w:rPr>
                <w:sz w:val="18"/>
                <w:szCs w:val="18"/>
              </w:rPr>
              <w:t>feedback mechanism</w:t>
            </w:r>
          </w:p>
        </w:tc>
      </w:tr>
      <w:tr w:rsidR="000F20AF" w:rsidRPr="008431D1" w14:paraId="2B4E628B" w14:textId="77777777" w:rsidTr="009F6E1F">
        <w:tc>
          <w:tcPr>
            <w:tcW w:w="3397" w:type="dxa"/>
          </w:tcPr>
          <w:p w14:paraId="2BDD356F" w14:textId="7325F25B" w:rsidR="00FD759C" w:rsidRPr="008431D1" w:rsidRDefault="00331BB0" w:rsidP="00FD759C">
            <w:pPr>
              <w:rPr>
                <w:sz w:val="18"/>
                <w:szCs w:val="18"/>
              </w:rPr>
            </w:pPr>
            <w:r w:rsidRPr="008431D1">
              <w:rPr>
                <w:sz w:val="18"/>
                <w:szCs w:val="18"/>
              </w:rPr>
              <w:t xml:space="preserve">being </w:t>
            </w:r>
            <w:r w:rsidR="00FD759C" w:rsidRPr="008431D1">
              <w:rPr>
                <w:sz w:val="18"/>
                <w:szCs w:val="18"/>
              </w:rPr>
              <w:t>involved in the implementation phase in an ongoing way</w:t>
            </w:r>
          </w:p>
          <w:p w14:paraId="4E99A2EE" w14:textId="77777777" w:rsidR="000F20AF" w:rsidRDefault="000F20AF" w:rsidP="00FD759C">
            <w:pPr>
              <w:rPr>
                <w:sz w:val="18"/>
                <w:szCs w:val="18"/>
              </w:rPr>
            </w:pPr>
          </w:p>
        </w:tc>
        <w:tc>
          <w:tcPr>
            <w:tcW w:w="2609" w:type="dxa"/>
          </w:tcPr>
          <w:p w14:paraId="770C5767" w14:textId="032EE67E" w:rsidR="000F20AF" w:rsidRPr="008431D1" w:rsidRDefault="00551E67" w:rsidP="000F20AF">
            <w:pPr>
              <w:rPr>
                <w:sz w:val="18"/>
                <w:szCs w:val="18"/>
              </w:rPr>
            </w:pPr>
            <w:r>
              <w:rPr>
                <w:sz w:val="18"/>
                <w:szCs w:val="18"/>
              </w:rPr>
              <w:t>inclusion</w:t>
            </w:r>
          </w:p>
        </w:tc>
        <w:tc>
          <w:tcPr>
            <w:tcW w:w="3004" w:type="dxa"/>
          </w:tcPr>
          <w:p w14:paraId="2F820D8B" w14:textId="4724B7A1" w:rsidR="000F20AF" w:rsidRPr="008431D1" w:rsidRDefault="000F20AF" w:rsidP="000F20AF">
            <w:pPr>
              <w:rPr>
                <w:sz w:val="18"/>
                <w:szCs w:val="18"/>
              </w:rPr>
            </w:pPr>
          </w:p>
        </w:tc>
      </w:tr>
      <w:tr w:rsidR="000F20AF" w:rsidRPr="008431D1" w14:paraId="694D80D0" w14:textId="77777777" w:rsidTr="009F6E1F">
        <w:tc>
          <w:tcPr>
            <w:tcW w:w="3397" w:type="dxa"/>
          </w:tcPr>
          <w:p w14:paraId="453EC1FE" w14:textId="77777777" w:rsidR="00FD759C" w:rsidRPr="008431D1" w:rsidRDefault="00FD759C" w:rsidP="00FD759C">
            <w:pPr>
              <w:rPr>
                <w:sz w:val="18"/>
                <w:szCs w:val="18"/>
              </w:rPr>
            </w:pPr>
            <w:r w:rsidRPr="008431D1">
              <w:rPr>
                <w:sz w:val="18"/>
                <w:szCs w:val="18"/>
              </w:rPr>
              <w:t xml:space="preserve">ensuring independent evaluation of the process </w:t>
            </w:r>
          </w:p>
          <w:p w14:paraId="5950DD26" w14:textId="77777777" w:rsidR="000F20AF" w:rsidRDefault="000F20AF" w:rsidP="00FD759C">
            <w:pPr>
              <w:rPr>
                <w:sz w:val="18"/>
                <w:szCs w:val="18"/>
              </w:rPr>
            </w:pPr>
          </w:p>
        </w:tc>
        <w:tc>
          <w:tcPr>
            <w:tcW w:w="2609" w:type="dxa"/>
          </w:tcPr>
          <w:p w14:paraId="6ECF3D71" w14:textId="6952F164" w:rsidR="000F20AF" w:rsidRDefault="00551E67" w:rsidP="000F20AF">
            <w:pPr>
              <w:rPr>
                <w:sz w:val="18"/>
                <w:szCs w:val="18"/>
              </w:rPr>
            </w:pPr>
            <w:r>
              <w:rPr>
                <w:sz w:val="18"/>
                <w:szCs w:val="18"/>
              </w:rPr>
              <w:t>Independence</w:t>
            </w:r>
          </w:p>
          <w:p w14:paraId="0E40D253" w14:textId="6AACB16E" w:rsidR="00551E67" w:rsidRPr="008431D1" w:rsidRDefault="00551E67" w:rsidP="000F20AF">
            <w:pPr>
              <w:rPr>
                <w:sz w:val="18"/>
                <w:szCs w:val="18"/>
              </w:rPr>
            </w:pPr>
            <w:r>
              <w:rPr>
                <w:sz w:val="18"/>
                <w:szCs w:val="18"/>
              </w:rPr>
              <w:t>objectivity</w:t>
            </w:r>
          </w:p>
        </w:tc>
        <w:tc>
          <w:tcPr>
            <w:tcW w:w="3004" w:type="dxa"/>
          </w:tcPr>
          <w:p w14:paraId="67D1739F" w14:textId="66A57FBE" w:rsidR="000F20AF" w:rsidRDefault="00FD759C" w:rsidP="000F20AF">
            <w:pPr>
              <w:rPr>
                <w:sz w:val="18"/>
                <w:szCs w:val="18"/>
              </w:rPr>
            </w:pPr>
            <w:r>
              <w:rPr>
                <w:sz w:val="18"/>
                <w:szCs w:val="18"/>
              </w:rPr>
              <w:t>Community Panel members are present in Parliament and speak to the recommendations from the deliberative process when they are presented, and ongoingly throughout the implementation phase (as per the Ostbelgien model).</w:t>
            </w:r>
          </w:p>
        </w:tc>
      </w:tr>
      <w:tr w:rsidR="00FD759C" w:rsidRPr="008431D1" w14:paraId="06AC634B" w14:textId="77777777" w:rsidTr="009F6E1F">
        <w:tc>
          <w:tcPr>
            <w:tcW w:w="3397" w:type="dxa"/>
          </w:tcPr>
          <w:p w14:paraId="5E516DD8" w14:textId="77777777" w:rsidR="00FD759C" w:rsidRPr="008431D1" w:rsidRDefault="00FD759C" w:rsidP="00FD759C">
            <w:pPr>
              <w:rPr>
                <w:sz w:val="18"/>
                <w:szCs w:val="18"/>
              </w:rPr>
            </w:pPr>
            <w:r>
              <w:rPr>
                <w:sz w:val="18"/>
                <w:szCs w:val="18"/>
              </w:rPr>
              <w:lastRenderedPageBreak/>
              <w:t xml:space="preserve">Providing </w:t>
            </w:r>
            <w:r w:rsidRPr="008431D1">
              <w:rPr>
                <w:sz w:val="18"/>
                <w:szCs w:val="18"/>
              </w:rPr>
              <w:t xml:space="preserve">ongoing accountability </w:t>
            </w:r>
            <w:r>
              <w:rPr>
                <w:sz w:val="18"/>
                <w:szCs w:val="18"/>
              </w:rPr>
              <w:t xml:space="preserve">to </w:t>
            </w:r>
            <w:r w:rsidRPr="008431D1">
              <w:rPr>
                <w:sz w:val="18"/>
                <w:szCs w:val="18"/>
              </w:rPr>
              <w:t xml:space="preserve">the whole community </w:t>
            </w:r>
          </w:p>
          <w:p w14:paraId="41FDAD68" w14:textId="77777777" w:rsidR="00FD759C" w:rsidRDefault="00FD759C" w:rsidP="000F20AF">
            <w:pPr>
              <w:rPr>
                <w:sz w:val="18"/>
                <w:szCs w:val="18"/>
              </w:rPr>
            </w:pPr>
          </w:p>
        </w:tc>
        <w:tc>
          <w:tcPr>
            <w:tcW w:w="2609" w:type="dxa"/>
          </w:tcPr>
          <w:p w14:paraId="37C0D31C" w14:textId="080DC1F0" w:rsidR="00FD759C" w:rsidRDefault="00143A6B" w:rsidP="000F20AF">
            <w:pPr>
              <w:rPr>
                <w:sz w:val="18"/>
                <w:szCs w:val="18"/>
              </w:rPr>
            </w:pPr>
            <w:r>
              <w:rPr>
                <w:sz w:val="18"/>
                <w:szCs w:val="18"/>
              </w:rPr>
              <w:t>Accountability</w:t>
            </w:r>
          </w:p>
          <w:p w14:paraId="18E1E26C" w14:textId="2C0FE524" w:rsidR="00143A6B" w:rsidRDefault="00143A6B" w:rsidP="000F20AF">
            <w:pPr>
              <w:rPr>
                <w:sz w:val="18"/>
                <w:szCs w:val="18"/>
              </w:rPr>
            </w:pPr>
            <w:r>
              <w:rPr>
                <w:sz w:val="18"/>
                <w:szCs w:val="18"/>
              </w:rPr>
              <w:t>Relationship</w:t>
            </w:r>
          </w:p>
          <w:p w14:paraId="3BF24001" w14:textId="4123A363" w:rsidR="00143A6B" w:rsidRPr="008431D1" w:rsidRDefault="00143A6B" w:rsidP="000F20AF">
            <w:pPr>
              <w:rPr>
                <w:sz w:val="18"/>
                <w:szCs w:val="18"/>
              </w:rPr>
            </w:pPr>
            <w:r>
              <w:rPr>
                <w:sz w:val="18"/>
                <w:szCs w:val="18"/>
              </w:rPr>
              <w:t>Trust building</w:t>
            </w:r>
          </w:p>
        </w:tc>
        <w:tc>
          <w:tcPr>
            <w:tcW w:w="3004" w:type="dxa"/>
          </w:tcPr>
          <w:p w14:paraId="578E3C4E" w14:textId="591E36B4" w:rsidR="00FD759C" w:rsidRDefault="00FD759C" w:rsidP="000F20AF">
            <w:pPr>
              <w:rPr>
                <w:sz w:val="18"/>
                <w:szCs w:val="18"/>
              </w:rPr>
            </w:pPr>
            <w:r>
              <w:rPr>
                <w:sz w:val="18"/>
                <w:szCs w:val="18"/>
              </w:rPr>
              <w:t>f</w:t>
            </w:r>
            <w:r w:rsidRPr="008431D1">
              <w:rPr>
                <w:sz w:val="18"/>
                <w:szCs w:val="18"/>
              </w:rPr>
              <w:t>eedback</w:t>
            </w:r>
            <w:r>
              <w:rPr>
                <w:sz w:val="18"/>
                <w:szCs w:val="18"/>
              </w:rPr>
              <w:t xml:space="preserve"> mechanism</w:t>
            </w:r>
          </w:p>
        </w:tc>
      </w:tr>
    </w:tbl>
    <w:p w14:paraId="13E22440" w14:textId="7FD6E4DD" w:rsidR="00C06A20" w:rsidRDefault="00C06A20"/>
    <w:p w14:paraId="7216FEFF" w14:textId="77777777" w:rsidR="00C7358C" w:rsidRDefault="00C7358C"/>
    <w:sectPr w:rsidR="00C7358C" w:rsidSect="00A82A5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7A3"/>
    <w:rsid w:val="000F20AF"/>
    <w:rsid w:val="00143A6B"/>
    <w:rsid w:val="001D17A3"/>
    <w:rsid w:val="00331BB0"/>
    <w:rsid w:val="003E19E6"/>
    <w:rsid w:val="0049264E"/>
    <w:rsid w:val="00527B73"/>
    <w:rsid w:val="00551E67"/>
    <w:rsid w:val="005E71AB"/>
    <w:rsid w:val="006843BA"/>
    <w:rsid w:val="006D344A"/>
    <w:rsid w:val="00704EC4"/>
    <w:rsid w:val="00732256"/>
    <w:rsid w:val="007A03EE"/>
    <w:rsid w:val="008431D1"/>
    <w:rsid w:val="009F6E1F"/>
    <w:rsid w:val="00A82A54"/>
    <w:rsid w:val="00AC2E8E"/>
    <w:rsid w:val="00BF273E"/>
    <w:rsid w:val="00C06A20"/>
    <w:rsid w:val="00C60F42"/>
    <w:rsid w:val="00C7358C"/>
    <w:rsid w:val="00C82178"/>
    <w:rsid w:val="00C86CE4"/>
    <w:rsid w:val="00CC7285"/>
    <w:rsid w:val="00E7659B"/>
    <w:rsid w:val="00ED123E"/>
    <w:rsid w:val="00FA6C71"/>
    <w:rsid w:val="00FD7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8BCB0"/>
  <w14:defaultImageDpi w14:val="32767"/>
  <w15:chartTrackingRefBased/>
  <w15:docId w15:val="{79BE9FB1-AC8C-1843-837C-634571F2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noProo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Cram</dc:creator>
  <cp:keywords/>
  <dc:description/>
  <cp:lastModifiedBy>Peter W Tait</cp:lastModifiedBy>
  <cp:revision>3</cp:revision>
  <dcterms:created xsi:type="dcterms:W3CDTF">2021-11-06T11:06:00Z</dcterms:created>
  <dcterms:modified xsi:type="dcterms:W3CDTF">2021-11-06T11:21:00Z</dcterms:modified>
</cp:coreProperties>
</file>